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ШАБЛОН ДЛЯ ЗАПОЛНЕНИЯ</w:t>
      </w:r>
    </w:p>
    <w:p>
      <w:pPr>
        <w:pStyle w:val="Title"/>
      </w:pPr>
      <w:r>
        <w:t>Договор консультационных услуг</w:t>
      </w:r>
    </w:p>
    <w:p>
      <w:r>
        <w:rPr>
          <w:sz w:val="18"/>
        </w:rPr>
        <w:t>Редакционный шаблон для заполнения, не индивидуальное юридическое заключение. До подписания или подачи проверьте применимость, действующие требования и все условия со специалистом.</w:t>
      </w:r>
    </w:p>
    <w:p>
      <w:r>
        <w:t xml:space="preserve">Место составления: </w:t>
      </w:r>
      <w:r>
        <w:rPr>
          <w:color w:val="245878"/>
        </w:rPr>
        <w:t>[населённый пункт]</w:t>
      </w:r>
      <w:r>
        <w:t xml:space="preserve">. Дата: </w:t>
      </w:r>
      <w:r>
        <w:rPr>
          <w:color w:val="245878"/>
        </w:rPr>
        <w:t>[дд.мм.гггг]</w:t>
      </w:r>
      <w:r>
        <w:t xml:space="preserve">. Номер при наличии: </w:t>
      </w:r>
      <w:r>
        <w:rPr>
          <w:color w:val="245878"/>
        </w:rPr>
        <w:t>[номер]</w:t>
      </w:r>
      <w:r>
        <w:t>.</w:t>
      </w:r>
    </w:p>
    <w:p>
      <w:pPr>
        <w:pStyle w:val="Heading1"/>
      </w:pPr>
      <w:r>
        <w:t>1. Стороны</w:t>
      </w:r>
    </w:p>
    <w:p>
      <w:r/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 xml:space="preserve">, именуемый(ая) «Заказчик», и </w:t>
      </w:r>
      <w:r>
        <w:rPr>
          <w:color w:val="245878"/>
        </w:rPr>
        <w:t>[наименование/Ф.И.О., ИНН, ОГРН/ОГРНИП при наличии, адрес, представитель и основание полномочий]</w:t>
      </w:r>
      <w:r>
        <w:t>, именуемый(ая) «Исполнитель», заключили настоящий договор о нижеследующем.</w:t>
      </w:r>
    </w:p>
    <w:p>
      <w:pPr>
        <w:pStyle w:val="Heading1"/>
      </w:pPr>
      <w:r>
        <w:t>2. Предмет и задание</w:t>
      </w:r>
    </w:p>
    <w:p>
      <w:r>
        <w:t xml:space="preserve">Тема, исходные вопросы и границы исследования: </w:t>
      </w:r>
      <w:r>
        <w:rPr>
          <w:color w:val="245878"/>
        </w:rPr>
        <w:t>[описание]</w:t>
      </w:r>
      <w:r>
        <w:t xml:space="preserve">. Формат: </w:t>
      </w:r>
      <w:r>
        <w:rPr>
          <w:color w:val="245878"/>
        </w:rPr>
        <w:t>[встреча/письменное заключение/отчёт]</w:t>
      </w:r>
      <w:r>
        <w:t xml:space="preserve">, объём и число сессий: </w:t>
      </w:r>
      <w:r>
        <w:rPr>
          <w:color w:val="245878"/>
        </w:rPr>
        <w:t>[значение]</w:t>
      </w:r>
      <w:r>
        <w:t>.</w:t>
      </w:r>
    </w:p>
    <w:p>
      <w:r>
        <w:t>Консультант указывает исходные допущения и ограничения выводов. Решения об их применении принимает Заказчик; достижение финансового или иного результата не гарантируется.</w:t>
      </w:r>
    </w:p>
    <w:p>
      <w:pPr>
        <w:pStyle w:val="Heading1"/>
      </w:pPr>
      <w:r>
        <w:t>3. Сроки и взаимодействие</w:t>
      </w:r>
    </w:p>
    <w:p>
      <w:r>
        <w:t xml:space="preserve">Начало: </w:t>
      </w:r>
      <w:r>
        <w:rPr>
          <w:color w:val="245878"/>
        </w:rPr>
        <w:t>[дата]</w:t>
      </w:r>
      <w:r>
        <w:t xml:space="preserve">. Окончание: </w:t>
      </w:r>
      <w:r>
        <w:rPr>
          <w:color w:val="245878"/>
        </w:rPr>
        <w:t>[дата]</w:t>
      </w:r>
      <w:r>
        <w:t xml:space="preserve">. Промежуточные этапы и сроки: </w:t>
      </w:r>
      <w:r>
        <w:rPr>
          <w:color w:val="245878"/>
        </w:rPr>
        <w:t>[перечень]</w:t>
      </w:r>
      <w:r>
        <w:t xml:space="preserve">. Ответственные лица и каналы связи: </w:t>
      </w:r>
      <w:r>
        <w:rPr>
          <w:color w:val="245878"/>
        </w:rPr>
        <w:t>[сведения]</w:t>
      </w:r>
      <w:r>
        <w:t>.</w:t>
      </w:r>
    </w:p>
    <w:p>
      <w:r>
        <w:t xml:space="preserve">Заказчик предоставляет </w:t>
      </w:r>
      <w:r>
        <w:rPr>
          <w:color w:val="245878"/>
        </w:rPr>
        <w:t>[исходные материалы/доступ]</w:t>
      </w:r>
      <w:r>
        <w:t xml:space="preserve"> к </w:t>
      </w:r>
      <w:r>
        <w:rPr>
          <w:color w:val="245878"/>
        </w:rPr>
        <w:t>[дата]</w:t>
      </w:r>
      <w:r>
        <w:t>. Изменение задания, цены и сроков оформляется письменно. При препятствиях сторона своевременно сообщает о них, причинах и предложенных действиях.</w:t>
      </w:r>
    </w:p>
    <w:p>
      <w:pPr>
        <w:pStyle w:val="Heading1"/>
      </w:pPr>
      <w:r>
        <w:t>4. Цена и расчёты</w:t>
      </w:r>
    </w:p>
    <w:p>
      <w:r>
        <w:t xml:space="preserve">Цена: </w:t>
      </w:r>
      <w:r>
        <w:rPr>
          <w:color w:val="245878"/>
        </w:rPr>
        <w:t>[сумма цифрами и прописью]</w:t>
      </w:r>
      <w:r>
        <w:t xml:space="preserve"> рублей. НДС: </w:t>
      </w:r>
      <w:r>
        <w:rPr>
          <w:color w:val="245878"/>
        </w:rPr>
        <w:t>[включён по применимой ставке / не облагается с указанием основания]</w:t>
      </w:r>
      <w:r>
        <w:t xml:space="preserve">. Аванс: </w:t>
      </w:r>
      <w:r>
        <w:rPr>
          <w:color w:val="245878"/>
        </w:rPr>
        <w:t>[размер и срок / не предусмотрен]</w:t>
      </w:r>
      <w:r>
        <w:t xml:space="preserve">. Окончательный расчёт: </w:t>
      </w:r>
      <w:r>
        <w:rPr>
          <w:color w:val="245878"/>
        </w:rPr>
        <w:t>[срок и основание]</w:t>
      </w:r>
      <w:r>
        <w:t>.</w:t>
      </w:r>
    </w:p>
    <w:p>
      <w:r>
        <w:t xml:space="preserve">Расходы сверх цены возмещаются только на согласованных условиях и с подтверждающими документами: </w:t>
      </w:r>
      <w:r>
        <w:rPr>
          <w:color w:val="245878"/>
        </w:rPr>
        <w:t>[перечень и лимит]</w:t>
      </w:r>
      <w:r>
        <w:t>. Банковские реквизиты указаны ниже.</w:t>
      </w:r>
    </w:p>
    <w:p>
      <w:pPr>
        <w:pStyle w:val="Heading1"/>
      </w:pPr>
      <w:r>
        <w:t>5. Передача и приёмка</w:t>
      </w:r>
    </w:p>
    <w:p>
      <w:r>
        <w:t xml:space="preserve">Исполнитель передаёт </w:t>
      </w:r>
      <w:r>
        <w:rPr>
          <w:color w:val="245878"/>
        </w:rPr>
        <w:t>[результат/отчёт/акт]</w:t>
      </w:r>
      <w:r>
        <w:t xml:space="preserve"> способом </w:t>
      </w:r>
      <w:r>
        <w:rPr>
          <w:color w:val="245878"/>
        </w:rPr>
        <w:t>[способ]</w:t>
      </w:r>
      <w:r>
        <w:t xml:space="preserve">. Заказчик в течение </w:t>
      </w:r>
      <w:r>
        <w:rPr>
          <w:color w:val="245878"/>
        </w:rPr>
        <w:t>[срок]</w:t>
      </w:r>
      <w:r>
        <w:t xml:space="preserve"> проверяет соответствие заданию, подписывает акт либо направляет конкретные мотивированные замечания.</w:t>
      </w:r>
    </w:p>
    <w:p>
      <w:r>
        <w:t xml:space="preserve">Устранение подтверждённых недостатков: </w:t>
      </w:r>
      <w:r>
        <w:rPr>
          <w:color w:val="245878"/>
        </w:rPr>
        <w:t>[порядок и срок]</w:t>
      </w:r>
      <w:r>
        <w:t>. Спор о качестве фиксируется письменно. Подписание акта не отменяет законные права в отношении скрытых недостатков.</w:t>
      </w:r>
    </w:p>
    <w:p>
      <w:r>
        <w:t xml:space="preserve">Периодичность отчётности и актов: </w:t>
      </w:r>
      <w:r>
        <w:rPr>
          <w:color w:val="245878"/>
        </w:rPr>
        <w:t>[по этапам/ежемесячно/после завершения]</w:t>
      </w:r>
      <w:r>
        <w:t>.</w:t>
      </w:r>
    </w:p>
    <w:p>
      <w:pPr>
        <w:pStyle w:val="Heading1"/>
      </w:pPr>
      <w:r>
        <w:t>6. Ответственность и прекращение</w:t>
      </w:r>
    </w:p>
    <w:p>
      <w:r>
        <w:t xml:space="preserve">Стороны несут ответственность по закону; согласованная неустойка при наличии: </w:t>
      </w:r>
      <w:r>
        <w:rPr>
          <w:color w:val="245878"/>
        </w:rPr>
        <w:t>[основание, ставка, предел / не предусмотрена]</w:t>
      </w:r>
      <w:r>
        <w:t>. Обязательные права потребителя не ограничиваются.</w:t>
      </w:r>
    </w:p>
    <w:p>
      <w:r>
        <w:t>Отказ от договора и прекращение допускаются в предусмотренных законом случаях. Стороны фиксируют выполненный объём, передают оплаченные результаты и проводят расчёты с учётом законных последствий отказа.</w:t>
      </w:r>
    </w:p>
    <w:p>
      <w:pPr>
        <w:pStyle w:val="Heading1"/>
      </w:pPr>
      <w:r>
        <w:t>7. Информация и результаты</w:t>
      </w:r>
    </w:p>
    <w:p>
      <w:r>
        <w:t>Непубличные сведения используются только для исполнения договора. Передача персональных данных и поручение обработки при необходимости оформляются отдельными условиями.</w:t>
      </w:r>
    </w:p>
    <w:p>
      <w:r>
        <w:t xml:space="preserve">Права на создаваемые охраняемые результаты, исходные материалы и допустимое использование: </w:t>
      </w:r>
      <w:r>
        <w:rPr>
          <w:color w:val="245878"/>
        </w:rPr>
        <w:t>[согласованный объём; при необходимости отдельное соглашение]</w:t>
      </w:r>
      <w:r>
        <w:t>.</w:t>
      </w:r>
    </w:p>
    <w:p>
      <w:pPr>
        <w:pStyle w:val="Heading1"/>
      </w:pPr>
      <w:r>
        <w:t>8. Заключительные условия</w:t>
      </w:r>
    </w:p>
    <w:p>
      <w:r>
        <w:t>Изменения оформляются письменным соглашением сторон, если закон не предусматривает иной порядок. Приложения, подписанные сторонами, являются частью договора.</w:t>
      </w:r>
    </w:p>
    <w:p>
      <w:r>
        <w:t xml:space="preserve">Юридически значимые сообщения направляются по адресам сторон: </w:t>
      </w:r>
      <w:r>
        <w:rPr>
          <w:color w:val="245878"/>
        </w:rPr>
        <w:t>[почтовые адреса и согласованные каналы]</w:t>
      </w:r>
      <w:r>
        <w:t>. Изменение реквизитов сообщается другой стороне без неоправданной задержки.</w:t>
      </w:r>
    </w:p>
    <w:p>
      <w:r>
        <w:t>Споры стороны стремятся урегулировать переговорами. Если обязателен претензионный порядок, он соблюдается. При отсутствии соглашения спор рассматривается компетентным судом по правилам закона.</w:t>
      </w:r>
    </w:p>
    <w:p>
      <w:r>
        <w:t xml:space="preserve">Договор составлен в </w:t>
      </w:r>
      <w:r>
        <w:rPr>
          <w:color w:val="245878"/>
        </w:rPr>
        <w:t>[количество]</w:t>
      </w:r>
      <w:r>
        <w:t xml:space="preserve"> экземплярах, по одному для каждой стороны и при необходимости для иных участников оформления. Неурегулированные вопросы разрешаются по законодательству Российской Федерации.</w:t>
      </w:r>
    </w:p>
    <w:p>
      <w:pPr>
        <w:pStyle w:val="Heading1"/>
      </w:pPr>
      <w:r>
        <w:t>9. Реквизиты и подписи</w:t>
      </w:r>
    </w:p>
    <w:p>
      <w:r>
        <w:t xml:space="preserve">Заказчик: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r>
        <w:t xml:space="preserve">Исполнитель: </w:t>
      </w:r>
      <w:r>
        <w:rPr>
          <w:color w:val="245878"/>
        </w:rPr>
        <w:t>[полное имя/наименование; адрес; паспорт или ИНН/ОГРН; представитель и полномочия; банковские реквизиты при расчётах; контакт]</w:t>
      </w:r>
      <w:r>
        <w:t>. Подпись: ______________ /</w:t>
      </w:r>
      <w:r>
        <w:rPr>
          <w:color w:val="245878"/>
        </w:rPr>
        <w:t>[Ф.И.О.]</w:t>
      </w:r>
      <w:r>
        <w:t>/</w:t>
      </w:r>
    </w:p>
    <w:p>
      <w:pPr>
        <w:pStyle w:val="Heading1"/>
      </w:pPr>
      <w:r>
        <w:t>10. Приложение. Задание и этапы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/>
          <w:cantSplit/>
        </w:trPr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Этап / задача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Результат и критерии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Начало / окончание</w:t>
            </w:r>
          </w:p>
        </w:tc>
        <w:tc>
          <w:tcPr>
            <w:tcW w:type="dxa" w:w="2409"/>
            <w:shd w:fill="EAE2CF"/>
          </w:tcPr>
          <w:p>
            <w:pPr>
              <w:spacing w:after="100" w:before="100"/>
            </w:pPr>
            <w:r>
              <w:rPr>
                <w:sz w:val="20"/>
              </w:rPr>
              <w:t>Цена</w:t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  <w:tc>
          <w:tcPr>
            <w:tcW w:type="dxa" w:w="2409"/>
          </w:tcPr>
          <w:p>
            <w:pPr>
              <w:spacing w:after="100" w:before="100"/>
            </w:pPr>
            <w:r>
              <w:rPr>
                <w:sz w:val="20"/>
              </w:rPr>
            </w:r>
            <w:r>
              <w:rPr>
                <w:color w:val="245878"/>
                <w:sz w:val="20"/>
              </w:rPr>
              <w:t>[заполнить]</w:t>
            </w:r>
            <w:r>
              <w:rPr>
                <w:sz w:val="20"/>
              </w:rPr>
            </w:r>
          </w:p>
        </w:tc>
      </w:tr>
    </w:tbl>
    <w:p>
      <w:r>
        <w:br w:type="page"/>
      </w:r>
    </w:p>
    <w:p>
      <w:pPr>
        <w:pStyle w:val="Title"/>
      </w:pPr>
      <w:r>
        <w:t>Памятка к шаблону</w:t>
      </w:r>
    </w:p>
    <w:p>
      <w:r>
        <w:t>Служебная часть. Не входит в подписываемый документ.</w:t>
      </w:r>
    </w:p>
    <w:p>
      <w:pPr>
        <w:pStyle w:val="Heading1"/>
      </w:pPr>
      <w:r>
        <w:t>Для какой ситуации</w:t>
      </w:r>
    </w:p>
    <w:p>
      <w:r>
        <w:t>Консультации по определённой задаче.</w:t>
      </w:r>
    </w:p>
    <w:p>
      <w:pPr>
        <w:pStyle w:val="Heading1"/>
      </w:pPr>
      <w:r>
        <w:t>Перед заполнением</w:t>
      </w:r>
    </w:p>
    <w:p>
      <w:pPr>
        <w:pStyle w:val="ListBullet"/>
      </w:pPr>
      <w:r>
        <w:t>Заполните все поля в квадратных скобках. Даты, суммы и реквизиты в образце намеренно не подставлены.</w:t>
      </w:r>
    </w:p>
    <w:p>
      <w:pPr>
        <w:pStyle w:val="ListBullet"/>
      </w:pPr>
      <w:r>
        <w:t>Выберите подходящие варианты условий, удалите неприменимые варианты и служебные подсказки. Не оставляйте пустые существенные условия.</w:t>
      </w:r>
    </w:p>
    <w:p>
      <w:pPr>
        <w:pStyle w:val="ListBullet"/>
      </w:pPr>
      <w:r>
        <w:t>Сверьте документы сторон, полномочия подписантов, сведения об объекте и приложения. Не подписывайте неподтверждённые заверения.</w:t>
      </w:r>
    </w:p>
    <w:p>
      <w:pPr>
        <w:pStyle w:val="ListBullet"/>
      </w:pPr>
      <w:r>
        <w:t>Это исходная заготовка, а не проверка вашей сделки. Перед использованием обсудите заполнение с юристом или бухгалтером.</w:t>
      </w:r>
    </w:p>
    <w:p>
      <w:pPr>
        <w:pStyle w:val="ListBullet"/>
      </w:pPr>
      <w:r>
        <w:t>Согласуйте подробное задание и критерии приёмки до оплаты. Для потребительского заказа нельзя исключать обязательные права заказчика.</w:t>
      </w:r>
    </w:p>
    <w:p>
      <w:pPr>
        <w:pStyle w:val="ListBullet"/>
      </w:pPr>
      <w:r>
        <w:t>Уточните отраслевые требования, разрешения, права на результаты и реальные обязанности каждой стороны.</w:t>
      </w:r>
    </w:p>
    <w:p>
      <w:pPr>
        <w:pStyle w:val="Heading1"/>
      </w:pPr>
      <w:r>
        <w:t>Помощь с документом</w:t>
      </w:r>
    </w:p>
    <w:p>
      <w:r>
        <w:t>Можно использовать заготовку самостоятельно. Если условия вызывают вопросы, обратитесь в СОФЮР ГРУПП: специалист поможет проверить применимость и заполнение. Объём и стоимость помощи согласуются отдельно.</w:t>
      </w:r>
    </w:p>
    <w:p>
      <w:r>
        <w:t>Страница материала: https://sofur.ru/document-consulting-services.html</w:t>
      </w:r>
    </w:p>
    <w:p>
      <w:pPr>
        <w:pStyle w:val="Heading1"/>
      </w:pPr>
      <w:r>
        <w:t>Источники для проверки</w:t>
      </w:r>
    </w:p>
    <w:p>
      <w:r>
        <w:t>Гражданский кодекс РФ, части первая и вторая</w:t>
        <w:br/>
        <w:t>https://pravo.gov.ru/</w:t>
      </w:r>
    </w:p>
    <w:p>
      <w:r>
        <w:t>Редакция заготовки: 2026-10-17. Наличие источников не является отметкой о персональной юридической проверке. Требования и применимость проверяются на дату использования.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Редакционный шаблон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СОФЮР ГРУПП  |  БИБЛИОТЕКА ДОКУМЕНТОВ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63D3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63D39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63D39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ep:Properties xmlns:ep="http://schemas.openxmlformats.org/officeDocument/2006/extended-properties" xmlns:vt="http://schemas.openxmlformats.org/officeDocument/2006/docPropsVTypes">
  <ep:DocSecurity>0</ep:DocSecurity>
  <ep:ScaleCrop>false</ep:ScaleCrop>
  <ep:HeadingPairs>
    <vt:vector size="2" baseType="variant">
      <vt:variant>
        <vt:lpstr>Title</vt:lpstr>
      </vt:variant>
      <vt:variant>
        <vt:i4>1</vt:i4>
      </vt:variant>
    </vt:vector>
  </ep:HeadingPairs>
  <ep:TitlesOfParts>
    <vt:vector size="1" baseType="lpstr">
      <vt:lpstr/>
    </vt:vector>
  </ep:TitlesOfParts>
  <ep:Manager/>
  <ep:Company>СОФЮР ГРУПП</ep:Company>
  <ep:LinksUpToDate>false</ep:LinksUpToDate>
  <ep:SharedDoc>false</ep:SharedDoc>
  <ep:HyperlinkBase/>
  <ep:HyperlinksChanged>false</ep:HyperlinksChanged>
</e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консультационных услуг</dc:title>
  <dc:subject>Редактируемый шаблон; не индивидуальное юридическое заключение</dc:subject>
  <dc:creator>Редакция СОФЮР ГРУПП</dc:creator>
  <cp:keywords/>
  <dc:description>Редакционный шаблон для заполнения. Библиотека документов СОФЮР ГРУПП.</dc:description>
  <cp:lastModifiedBy>Редакция СОФЮР ГРУПП</cp:lastModifiedBy>
  <cp:revision>1</cp:revision>
  <dcterms:created xsi:type="dcterms:W3CDTF">2026-10-17T00:00:00Z</dcterms:created>
  <dcterms:modified xsi:type="dcterms:W3CDTF">2026-10-17T00:00:00Z</dcterms:modified>
  <cp:category/>
</cp:coreProperties>
</file>