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подряда на ремонт квартиры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«Подрядчик»,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Квартира: </w:t>
      </w:r>
      <w:r>
        <w:rPr>
          <w:color w:val="245878"/>
        </w:rPr>
        <w:t>[адрес, площадь]</w:t>
      </w:r>
      <w:r>
        <w:t xml:space="preserve">. Перечень работ по помещениям, объёмы, материалы, качество и исключения определены в смете и техническом задании </w:t>
      </w:r>
      <w:r>
        <w:rPr>
          <w:color w:val="245878"/>
        </w:rPr>
        <w:t>[номера, даты]</w:t>
      </w:r>
      <w:r>
        <w:t>.</w:t>
      </w:r>
    </w:p>
    <w:p>
      <w:r>
        <w:t xml:space="preserve">До начала составляется акт состояния квартиры и общего имущества. Режим шумных работ, вывоз мусора, защита имущества и доступ: </w:t>
      </w:r>
      <w:r>
        <w:rPr>
          <w:color w:val="245878"/>
        </w:rPr>
        <w:t>[условия]</w:t>
      </w:r>
      <w:r>
        <w:t>. Перепланировка и работы, требующие согласований, не выполняются без необходимых документов.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Подрядчик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Гарантийный срок: </w:t>
      </w:r>
      <w:r>
        <w:rPr>
          <w:color w:val="245878"/>
        </w:rPr>
        <w:t>[срок и начало исчисления, если устанавливается]</w:t>
      </w:r>
      <w:r>
        <w:t>. Гарантия не ограничивает обязательные права Заказчика по закону.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Подрядчик: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Ремонт квартиры по смете.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https://sofur.ru/document-apartment-renovation.html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на ремонт квартиры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