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подряда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«Заказчик»,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«Подрядчик», заключили настоящий договор о нижеследующем.</w:t>
      </w:r>
    </w:p>
    <w:p>
      <w:pPr>
        <w:pStyle w:val="Heading1"/>
      </w:pPr>
      <w:r>
        <w:t>2. Предмет и задание</w:t>
      </w:r>
    </w:p>
    <w:p>
      <w:r>
        <w:t xml:space="preserve">Подрядчик выполняет работу: </w:t>
      </w:r>
      <w:r>
        <w:rPr>
          <w:color w:val="245878"/>
        </w:rPr>
        <w:t>[вид, объём, результат, требования к качеству]</w:t>
      </w:r>
      <w:r>
        <w:t>. Техническое задание и смета составляют приложения к договору.</w:t>
      </w:r>
    </w:p>
    <w:p>
      <w:r>
        <w:t xml:space="preserve">Материалы и оборудование предоставляет </w:t>
      </w:r>
      <w:r>
        <w:rPr>
          <w:color w:val="245878"/>
        </w:rPr>
        <w:t>[сторона]</w:t>
      </w:r>
      <w:r>
        <w:t xml:space="preserve">, их перечень и стоимость </w:t>
      </w:r>
      <w:r>
        <w:rPr>
          <w:color w:val="245878"/>
        </w:rPr>
        <w:t>[приложение]</w:t>
      </w:r>
      <w:r>
        <w:t>. Подрядчик предупреждает о непригодных материалах и указаниях, угрожающих качеству, и действует по правилам закона.</w:t>
      </w:r>
    </w:p>
    <w:p>
      <w:pPr>
        <w:pStyle w:val="Heading1"/>
      </w:pPr>
      <w:r>
        <w:t>3. Сроки и взаимодействие</w:t>
      </w:r>
    </w:p>
    <w:p>
      <w:r>
        <w:t xml:space="preserve">Начало: </w:t>
      </w:r>
      <w:r>
        <w:rPr>
          <w:color w:val="245878"/>
        </w:rPr>
        <w:t>[дата]</w:t>
      </w:r>
      <w:r>
        <w:t xml:space="preserve">. Окончание: </w:t>
      </w:r>
      <w:r>
        <w:rPr>
          <w:color w:val="245878"/>
        </w:rPr>
        <w:t>[дата]</w:t>
      </w:r>
      <w:r>
        <w:t xml:space="preserve">. Промежуточные этапы и сроки: </w:t>
      </w:r>
      <w:r>
        <w:rPr>
          <w:color w:val="245878"/>
        </w:rPr>
        <w:t>[перечень]</w:t>
      </w:r>
      <w:r>
        <w:t xml:space="preserve">. Ответственные лица и каналы связи: </w:t>
      </w:r>
      <w:r>
        <w:rPr>
          <w:color w:val="245878"/>
        </w:rPr>
        <w:t>[сведения]</w:t>
      </w:r>
      <w:r>
        <w:t>.</w:t>
      </w:r>
    </w:p>
    <w:p>
      <w:r>
        <w:t xml:space="preserve">Заказчик предоставляет </w:t>
      </w:r>
      <w:r>
        <w:rPr>
          <w:color w:val="245878"/>
        </w:rPr>
        <w:t>[исходные материалы/доступ]</w:t>
      </w:r>
      <w:r>
        <w:t xml:space="preserve"> к </w:t>
      </w:r>
      <w:r>
        <w:rPr>
          <w:color w:val="245878"/>
        </w:rPr>
        <w:t>[дата]</w:t>
      </w:r>
      <w:r>
        <w:t>. Изменение задания, цены и сроков оформляется письменно. При препятствиях сторона своевременно сообщает о них, причинах и предложенных действиях.</w:t>
      </w:r>
    </w:p>
    <w:p>
      <w:pPr>
        <w:pStyle w:val="Heading1"/>
      </w:pPr>
      <w:r>
        <w:t>4. Цена и расчёты</w:t>
      </w:r>
    </w:p>
    <w:p>
      <w:r>
        <w:t xml:space="preserve">Цена: </w:t>
      </w:r>
      <w:r>
        <w:rPr>
          <w:color w:val="245878"/>
        </w:rPr>
        <w:t>[сумма цифрами и прописью]</w:t>
      </w:r>
      <w:r>
        <w:t xml:space="preserve"> рублей. НДС: </w:t>
      </w:r>
      <w:r>
        <w:rPr>
          <w:color w:val="245878"/>
        </w:rPr>
        <w:t>[включён по применимой ставке / не облагается с указанием основания]</w:t>
      </w:r>
      <w:r>
        <w:t xml:space="preserve">. Аванс: </w:t>
      </w:r>
      <w:r>
        <w:rPr>
          <w:color w:val="245878"/>
        </w:rPr>
        <w:t>[размер и срок / не предусмотрен]</w:t>
      </w:r>
      <w:r>
        <w:t xml:space="preserve">. Окончательный расчёт: </w:t>
      </w:r>
      <w:r>
        <w:rPr>
          <w:color w:val="245878"/>
        </w:rPr>
        <w:t>[срок и основание]</w:t>
      </w:r>
      <w:r>
        <w:t>.</w:t>
      </w:r>
    </w:p>
    <w:p>
      <w:r>
        <w:t xml:space="preserve">Расходы сверх цены возмещаются только на согласованных условиях и с подтверждающими документами: </w:t>
      </w:r>
      <w:r>
        <w:rPr>
          <w:color w:val="245878"/>
        </w:rPr>
        <w:t>[перечень и лимит]</w:t>
      </w:r>
      <w:r>
        <w:t>. Банковские реквизиты указаны ниже.</w:t>
      </w:r>
    </w:p>
    <w:p>
      <w:pPr>
        <w:pStyle w:val="Heading1"/>
      </w:pPr>
      <w:r>
        <w:t>5. Передача и приёмка</w:t>
      </w:r>
    </w:p>
    <w:p>
      <w:r>
        <w:t xml:space="preserve">Подрядчик передаёт </w:t>
      </w:r>
      <w:r>
        <w:rPr>
          <w:color w:val="245878"/>
        </w:rPr>
        <w:t>[результат/отчёт/акт]</w:t>
      </w:r>
      <w:r>
        <w:t xml:space="preserve"> способом </w:t>
      </w:r>
      <w:r>
        <w:rPr>
          <w:color w:val="245878"/>
        </w:rPr>
        <w:t>[способ]</w:t>
      </w:r>
      <w:r>
        <w:t xml:space="preserve">. Заказчик в течение </w:t>
      </w:r>
      <w:r>
        <w:rPr>
          <w:color w:val="245878"/>
        </w:rPr>
        <w:t>[срок]</w:t>
      </w:r>
      <w:r>
        <w:t xml:space="preserve"> проверяет соответствие заданию, подписывает акт либо направляет конкретные мотивированные замечания.</w:t>
      </w:r>
    </w:p>
    <w:p>
      <w:r>
        <w:t xml:space="preserve">Устранение подтверждённых недостатков: </w:t>
      </w:r>
      <w:r>
        <w:rPr>
          <w:color w:val="245878"/>
        </w:rPr>
        <w:t>[порядок и срок]</w:t>
      </w:r>
      <w:r>
        <w:t>. Спор о качестве фиксируется письменно. Подписание акта не отменяет законные права в отношении скрытых недостатков.</w:t>
      </w:r>
    </w:p>
    <w:p>
      <w:r>
        <w:t xml:space="preserve">Гарантийный срок: </w:t>
      </w:r>
      <w:r>
        <w:rPr>
          <w:color w:val="245878"/>
        </w:rPr>
        <w:t>[срок и начало исчисления, если устанавливается]</w:t>
      </w:r>
      <w:r>
        <w:t>. Гарантия не ограничивает обязательные права Заказчика по закону.</w:t>
      </w:r>
    </w:p>
    <w:p>
      <w:pPr>
        <w:pStyle w:val="Heading1"/>
      </w:pPr>
      <w:r>
        <w:t>6. Ответственность и прекращение</w:t>
      </w:r>
    </w:p>
    <w:p>
      <w:r>
        <w:t xml:space="preserve">Стороны несут ответственность по закону; согласованная неустойка при наличии: </w:t>
      </w:r>
      <w:r>
        <w:rPr>
          <w:color w:val="245878"/>
        </w:rPr>
        <w:t>[основание, ставка, предел / не предусмотрена]</w:t>
      </w:r>
      <w:r>
        <w:t>. Обязательные права потребителя не ограничиваются.</w:t>
      </w:r>
    </w:p>
    <w:p>
      <w:r>
        <w:t>Отказ от договора и прекращение допускаются в предусмотренных законом случаях. Стороны фиксируют выполненный объём, передают оплаченные результаты и проводят расчёты с учётом законных последствий отказа.</w:t>
      </w:r>
    </w:p>
    <w:p>
      <w:pPr>
        <w:pStyle w:val="Heading1"/>
      </w:pPr>
      <w:r>
        <w:t>7. Информация и результаты</w:t>
      </w:r>
    </w:p>
    <w:p>
      <w:r>
        <w:t>Непубличные сведения используются только для исполнения договора. Передача персональных данных и поручение обработки при необходимости оформляются отдельными условиями.</w:t>
      </w:r>
    </w:p>
    <w:p>
      <w:r>
        <w:t xml:space="preserve">Права на создаваемые охраняемые результаты, исходные материалы и допустимое использование: </w:t>
      </w:r>
      <w:r>
        <w:rPr>
          <w:color w:val="245878"/>
        </w:rPr>
        <w:t>[согласованный объём; при необходимости отдельное соглашение]</w:t>
      </w:r>
      <w:r>
        <w:t>.</w:t>
      </w:r>
    </w:p>
    <w:p>
      <w:pPr>
        <w:pStyle w:val="Heading1"/>
      </w:pPr>
      <w:r>
        <w:t>8.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9. Реквизиты и подписи</w:t>
      </w:r>
    </w:p>
    <w:p>
      <w:r>
        <w:t xml:space="preserve">Заказчик: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Подрядчик: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10. Приложение. Задание и этапы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Этап / задача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Результат и критерии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Начало / окончание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Работы с передачей определённого результата.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Согласуйте подробное задание и критерии приёмки до оплаты. Для потребительского заказа нельзя исключать обязательные права заказчика.</w:t>
      </w:r>
    </w:p>
    <w:p>
      <w:pPr>
        <w:pStyle w:val="ListBullet"/>
      </w:pPr>
      <w:r>
        <w:t>Уточните отраслевые требования, разрешения, права на результаты и реальные обязанности каждой стороны.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https://sofur.ru/document-contract-work.html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подряда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