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найма квартиры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[Ф.И.О., дата рождения, паспорт: серия, номер, кем и когда выдан, адрес регистрации]</w:t>
      </w:r>
      <w:r>
        <w:t xml:space="preserve">, именуемый(ая) «Наймодатель», и </w:t>
      </w:r>
      <w:r>
        <w:rPr>
          <w:color w:val="245878"/>
        </w:rPr>
        <w:t>[Ф.И.О., дата рождения, паспорт: серия, номер, кем и когда выдан, адрес регистрации]</w:t>
      </w:r>
      <w:r>
        <w:t>, именуемый(ая) «Наниматель», заключили настоящий договор о нижеследующем.</w:t>
      </w:r>
    </w:p>
    <w:p>
      <w:pPr>
        <w:pStyle w:val="Heading1"/>
      </w:pPr>
      <w:r>
        <w:t>2. Предмет и назначение</w:t>
      </w:r>
    </w:p>
    <w:p>
      <w:r>
        <w:t>Наймодатель предоставляет, а Наниматель принимает за плату во временное владение и пользование квартира для проживания граждан.</w:t>
      </w:r>
    </w:p>
    <w:p>
      <w:r>
        <w:t xml:space="preserve">Квартира: </w:t>
      </w:r>
      <w:r>
        <w:rPr>
          <w:color w:val="245878"/>
        </w:rPr>
        <w:t>[адрес, кадастровый номер, площадь, число комнат]</w:t>
      </w:r>
      <w:r>
        <w:t xml:space="preserve">. Право Наймодателя: </w:t>
      </w:r>
      <w:r>
        <w:rPr>
          <w:color w:val="245878"/>
        </w:rPr>
        <w:t>[основание]</w:t>
      </w:r>
      <w:r>
        <w:t xml:space="preserve">. Постоянно проживающие совместно с Нанимателем: </w:t>
      </w:r>
      <w:r>
        <w:rPr>
          <w:color w:val="245878"/>
        </w:rPr>
        <w:t>[Ф.И.О.]</w:t>
      </w:r>
      <w:r>
        <w:t>.</w:t>
      </w:r>
    </w:p>
    <w:p>
      <w:r>
        <w:t xml:space="preserve">Помещение используется только для проживания. Временные жильцы, поднаём и вселение иных лиц регулируются законом и согласованными условиями: </w:t>
      </w:r>
      <w:r>
        <w:rPr>
          <w:color w:val="245878"/>
        </w:rPr>
        <w:t>[условия]</w:t>
      </w:r>
      <w:r>
        <w:t>.</w:t>
      </w:r>
    </w:p>
    <w:p>
      <w:pPr>
        <w:pStyle w:val="Heading1"/>
      </w:pPr>
      <w:r>
        <w:t>3. Срок</w:t>
      </w:r>
    </w:p>
    <w:p>
      <w:r>
        <w:t xml:space="preserve">Пользование начинается </w:t>
      </w:r>
      <w:r>
        <w:rPr>
          <w:color w:val="245878"/>
        </w:rPr>
        <w:t>[дата]</w:t>
      </w:r>
      <w:r>
        <w:t xml:space="preserve"> и заканчивается </w:t>
      </w:r>
      <w:r>
        <w:rPr>
          <w:color w:val="245878"/>
        </w:rPr>
        <w:t>[дата]</w:t>
      </w:r>
      <w:r>
        <w:t xml:space="preserve">. Передача производится по акту </w:t>
      </w:r>
      <w:r>
        <w:rPr>
          <w:color w:val="245878"/>
        </w:rPr>
        <w:t>[дата, место]</w:t>
      </w:r>
      <w:r>
        <w:t xml:space="preserve">. Продление оформляется </w:t>
      </w:r>
      <w:r>
        <w:rPr>
          <w:color w:val="245878"/>
        </w:rPr>
        <w:t>[порядок с учётом закона]</w:t>
      </w:r>
      <w:r>
        <w:t>.</w:t>
      </w:r>
    </w:p>
    <w:p>
      <w:r>
        <w:t xml:space="preserve">Если по закону нужна государственная регистрация договора или обременения, стороны предоставляют документы и выполняют действия в срок </w:t>
      </w:r>
      <w:r>
        <w:rPr>
          <w:color w:val="245878"/>
        </w:rPr>
        <w:t>[срок]</w:t>
      </w:r>
      <w:r>
        <w:t xml:space="preserve">; расходы распределяются </w:t>
      </w:r>
      <w:r>
        <w:rPr>
          <w:color w:val="245878"/>
        </w:rPr>
        <w:t>[порядок]</w:t>
      </w:r>
      <w:r>
        <w:t>.</w:t>
      </w:r>
    </w:p>
    <w:p>
      <w:pPr>
        <w:pStyle w:val="Heading1"/>
      </w:pPr>
      <w:r>
        <w:t>4. Плата и обеспечение</w:t>
      </w:r>
    </w:p>
    <w:p>
      <w:r>
        <w:t xml:space="preserve">Плата: </w:t>
      </w:r>
      <w:r>
        <w:rPr>
          <w:color w:val="245878"/>
        </w:rPr>
        <w:t>[сумма цифрами и прописью]</w:t>
      </w:r>
      <w:r>
        <w:t xml:space="preserve"> рублей за </w:t>
      </w:r>
      <w:r>
        <w:rPr>
          <w:color w:val="245878"/>
        </w:rPr>
        <w:t>[период]</w:t>
      </w:r>
      <w:r>
        <w:t xml:space="preserve">. Оплата до </w:t>
      </w:r>
      <w:r>
        <w:rPr>
          <w:color w:val="245878"/>
        </w:rPr>
        <w:t>[число/дата]</w:t>
      </w:r>
      <w:r>
        <w:t xml:space="preserve"> способом </w:t>
      </w:r>
      <w:r>
        <w:rPr>
          <w:color w:val="245878"/>
        </w:rPr>
        <w:t>[способ, реквизиты]</w:t>
      </w:r>
      <w:r>
        <w:t xml:space="preserve">. НДС: </w:t>
      </w:r>
      <w:r>
        <w:rPr>
          <w:color w:val="245878"/>
        </w:rPr>
        <w:t>[применимое условие / неприменимо]</w:t>
      </w:r>
      <w:r>
        <w:t>.</w:t>
      </w:r>
    </w:p>
    <w:p>
      <w:r>
        <w:t xml:space="preserve">Коммунальные, эксплуатационные и иные платежи: </w:t>
      </w:r>
      <w:r>
        <w:rPr>
          <w:color w:val="245878"/>
        </w:rPr>
        <w:t>[перечень, плательщик, расчёт, подтверждающие документы]</w:t>
      </w:r>
      <w:r>
        <w:t xml:space="preserve">. Изменение платы: </w:t>
      </w:r>
      <w:r>
        <w:rPr>
          <w:color w:val="245878"/>
        </w:rPr>
        <w:t>[условия в пределах закона]</w:t>
      </w:r>
      <w:r>
        <w:t>.</w:t>
      </w:r>
    </w:p>
    <w:p>
      <w:r>
        <w:t xml:space="preserve">Обеспечительный платёж: </w:t>
      </w:r>
      <w:r>
        <w:rPr>
          <w:color w:val="245878"/>
        </w:rPr>
        <w:t>[сумма / отсутствует]</w:t>
      </w:r>
      <w:r>
        <w:t xml:space="preserve">. Обеспечиваемые обязательства: </w:t>
      </w:r>
      <w:r>
        <w:rPr>
          <w:color w:val="245878"/>
        </w:rPr>
        <w:t>[перечень]</w:t>
      </w:r>
      <w:r>
        <w:t xml:space="preserve">. Зачёт производится с документальным расчётом; остаток возвращается в течение </w:t>
      </w:r>
      <w:r>
        <w:rPr>
          <w:color w:val="245878"/>
        </w:rPr>
        <w:t>[срок]</w:t>
      </w:r>
      <w:r>
        <w:t xml:space="preserve"> после возврата объекта и сверки.</w:t>
      </w:r>
    </w:p>
    <w:p>
      <w:pPr>
        <w:pStyle w:val="Heading1"/>
      </w:pPr>
      <w:r>
        <w:t>5. Содержание и изменения</w:t>
      </w:r>
    </w:p>
    <w:p>
      <w:r>
        <w:t>Наймодатель передаёт пригодный для согласованного использования объект и сообщает известные недостатки и права третьих лиц.</w:t>
      </w:r>
    </w:p>
    <w:p>
      <w:r>
        <w:t xml:space="preserve">Наниматель использует объект по назначению, обеспечивает сохранность и сообщает об авариях и повреждениях. Текущий ремонт: </w:t>
      </w:r>
      <w:r>
        <w:rPr>
          <w:color w:val="245878"/>
        </w:rPr>
        <w:t>[сторона и объём]</w:t>
      </w:r>
      <w:r>
        <w:t xml:space="preserve">. Капитальный ремонт: </w:t>
      </w:r>
      <w:r>
        <w:rPr>
          <w:color w:val="245878"/>
        </w:rPr>
        <w:t>[сторона и объём с учётом закона]</w:t>
      </w:r>
      <w:r>
        <w:t>.</w:t>
      </w:r>
    </w:p>
    <w:p>
      <w:r>
        <w:t xml:space="preserve">Неотделимые улучшения, перепланировка, переоборудование и возмещение расходов допускаются только на согласованных условиях и при наличии необходимых разрешений: </w:t>
      </w:r>
      <w:r>
        <w:rPr>
          <w:color w:val="245878"/>
        </w:rPr>
        <w:t>[условия]</w:t>
      </w:r>
      <w:r>
        <w:t>.</w:t>
      </w:r>
    </w:p>
    <w:p>
      <w:pPr>
        <w:pStyle w:val="Heading1"/>
      </w:pPr>
      <w:r>
        <w:t>6. Прекращение и возврат</w:t>
      </w:r>
    </w:p>
    <w:p>
      <w:r>
        <w:t xml:space="preserve">Досрочное прекращение оформляется соглашением либо осуществляется по предусмотренным законом основаниям и процедуре. Уведомления: </w:t>
      </w:r>
      <w:r>
        <w:rPr>
          <w:color w:val="245878"/>
        </w:rPr>
        <w:t>[адреса и способ с подтверждением]</w:t>
      </w:r>
      <w:r>
        <w:t>.</w:t>
      </w:r>
    </w:p>
    <w:p>
      <w:r>
        <w:t xml:space="preserve">Объект возвращается по акту в срок </w:t>
      </w:r>
      <w:r>
        <w:rPr>
          <w:color w:val="245878"/>
        </w:rPr>
        <w:t>[срок]</w:t>
      </w:r>
      <w:r>
        <w:t>, с учётом нормального износа. В акте отражаются состояние, комплектность, расчёты, ключи и показания приборов при наличии. Спорные удержания не признаются автоматически.</w:t>
      </w:r>
    </w:p>
    <w:p>
      <w:pPr>
        <w:pStyle w:val="Heading1"/>
      </w:pPr>
      <w:r>
        <w:t>7.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8. Реквизиты и подписи</w:t>
      </w:r>
    </w:p>
    <w:p>
      <w:r>
        <w:t xml:space="preserve">Наймодатель: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Наниматель: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Временное возмездное пользование: квартира для проживания граждан.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право сдавать объект, его точное описание, срок, плату, ремонт и порядок возврата обеспечения.</w:t>
      </w:r>
    </w:p>
    <w:p>
      <w:pPr>
        <w:pStyle w:val="ListBullet"/>
      </w:pPr>
      <w:r>
        <w:t>Для жилья различайте краткосрочный и иной найм, учитывайте правила о проживающих лицах, сроках и расторжении. Выселение нельзя подменять самовольной сменой замков.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https://sofur.ru/document-apartment-tenancy.html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найма квартиры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