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Subtitle"/>
      </w:pPr>
      <w:r>
        <w:t>ШАБЛОН ДЛЯ ЗАПОЛНЕНИЯ</w:t>
      </w:r>
    </w:p>
    <w:p>
      <w:pPr>
        <w:pStyle w:val="Title"/>
      </w:pPr>
      <w:r>
        <w:t>Счёт-договор</w:t>
      </w:r>
    </w:p>
    <w:p>
      <w:r>
        <w:rPr>
          <w:sz w:val="18"/>
        </w:rPr>
        <w:t>Редакционный шаблон для заполнения, не индивидуальное юридическое заключение. До подписания или подачи проверьте применимость, действующие требования и все условия со специалистом.</w:t>
      </w:r>
    </w:p>
    <w:p>
      <w:r>
        <w:t xml:space="preserve">Место составления: </w:t>
      </w:r>
      <w:r>
        <w:rPr>
          <w:color w:val="245878"/>
        </w:rPr>
        <w:t>[населённый пункт]</w:t>
      </w:r>
      <w:r>
        <w:t xml:space="preserve">. Дата: </w:t>
      </w:r>
      <w:r>
        <w:rPr>
          <w:color w:val="245878"/>
        </w:rPr>
        <w:t>[дд.мм.гггг]</w:t>
      </w:r>
      <w:r>
        <w:t xml:space="preserve">. Номер при наличии: </w:t>
      </w:r>
      <w:r>
        <w:rPr>
          <w:color w:val="245878"/>
        </w:rPr>
        <w:t>[номер]</w:t>
      </w:r>
      <w:r>
        <w:t>.</w:t>
      </w:r>
    </w:p>
    <w:p>
      <w:pPr>
        <w:pStyle w:val="Heading1"/>
      </w:pPr>
      <w:r>
        <w:t>1. Поставщик и покупатель</w:t>
      </w:r>
    </w:p>
    <w:p>
      <w:r>
        <w:t xml:space="preserve">Поставщик: </w:t>
      </w:r>
      <w:r>
        <w:rPr>
          <w:color w:val="245878"/>
        </w:rPr>
        <w:t>[наименование, ИНН, КПП при наличии, ОГРН, адрес, банк, БИК, счёт, контакт]</w:t>
      </w:r>
      <w:r>
        <w:t xml:space="preserve">. Покупатель: </w:t>
      </w:r>
      <w:r>
        <w:rPr>
          <w:color w:val="245878"/>
        </w:rPr>
        <w:t>[наименование/Ф.И.О., ИНН, адрес]</w:t>
      </w:r>
      <w:r>
        <w:t xml:space="preserve">. Номер и дата счёта-договора: </w:t>
      </w:r>
      <w:r>
        <w:rPr>
          <w:color w:val="245878"/>
        </w:rPr>
        <w:t>[реквизиты]</w:t>
      </w:r>
      <w:r>
        <w:t>.</w:t>
      </w:r>
    </w:p>
    <w:p>
      <w:pPr>
        <w:pStyle w:val="Heading1"/>
      </w:pPr>
      <w:r>
        <w:t>2. Товар</w:t>
      </w:r>
    </w:p>
    <w:tbl>
      <w:tblPr>
        <w:tblStyle w:val="TableGrid"/>
        <w:tblW w:type="auto" w:w="0"/>
        <w:tblLayout w:type="fixed"/>
        <w:tblLook w:firstColumn="1" w:firstRow="1" w:lastColumn="0" w:lastRow="0" w:noHBand="0" w:noVBand="1" w:val="04A0"/>
      </w:tblPr>
      <w:tblGrid>
        <w:gridCol w:w="2409"/>
        <w:gridCol w:w="2409"/>
        <w:gridCol w:w="2409"/>
        <w:gridCol w:w="2409"/>
      </w:tblGrid>
      <w:tr>
        <w:trPr>
          <w:tblHeader/>
          <w:cantSplit/>
        </w:trPr>
        <w:tc>
          <w:tcPr>
            <w:tcW w:type="dxa" w:w="2409"/>
            <w:shd w:fill="EAE2CF"/>
          </w:tcPr>
          <w:p>
            <w:pPr>
              <w:spacing w:after="100" w:before="100"/>
            </w:pPr>
            <w:r>
              <w:rPr>
                <w:sz w:val="20"/>
              </w:rPr>
              <w:t>Наименование / характеристики</w:t>
            </w:r>
          </w:p>
        </w:tc>
        <w:tc>
          <w:tcPr>
            <w:tcW w:type="dxa" w:w="2409"/>
            <w:shd w:fill="EAE2CF"/>
          </w:tcPr>
          <w:p>
            <w:pPr>
              <w:spacing w:after="100" w:before="100"/>
            </w:pPr>
            <w:r>
              <w:rPr>
                <w:sz w:val="20"/>
              </w:rPr>
              <w:t>Ед. / количество</w:t>
            </w:r>
          </w:p>
        </w:tc>
        <w:tc>
          <w:tcPr>
            <w:tcW w:type="dxa" w:w="2409"/>
            <w:shd w:fill="EAE2CF"/>
          </w:tcPr>
          <w:p>
            <w:pPr>
              <w:spacing w:after="100" w:before="100"/>
            </w:pPr>
            <w:r>
              <w:rPr>
                <w:sz w:val="20"/>
              </w:rPr>
              <w:t>Цена</w:t>
            </w:r>
          </w:p>
        </w:tc>
        <w:tc>
          <w:tcPr>
            <w:tcW w:type="dxa" w:w="2409"/>
            <w:shd w:fill="EAE2CF"/>
          </w:tcPr>
          <w:p>
            <w:pPr>
              <w:spacing w:after="100" w:before="100"/>
            </w:pPr>
            <w:r>
              <w:rPr>
                <w:sz w:val="20"/>
              </w:rPr>
              <w:t>НДС / сумма</w:t>
            </w:r>
          </w:p>
        </w:tc>
      </w:tr>
      <w:tr>
        <w:trPr>
          <w:cantSplit/>
        </w:trPr>
        <w:tc>
          <w:tcPr>
            <w:tcW w:type="dxa" w:w="2409"/>
          </w:tcPr>
          <w:p>
            <w:pPr>
              <w:spacing w:after="100" w:before="100"/>
            </w:pPr>
            <w:r>
              <w:rPr>
                <w:sz w:val="20"/>
              </w:rPr>
            </w:r>
            <w:r>
              <w:rPr>
                <w:color w:val="245878"/>
                <w:sz w:val="20"/>
              </w:rPr>
              <w:t>[заполнить]</w:t>
            </w:r>
            <w:r>
              <w:rPr>
                <w:sz w:val="20"/>
              </w:rPr>
            </w:r>
          </w:p>
        </w:tc>
        <w:tc>
          <w:tcPr>
            <w:tcW w:type="dxa" w:w="2409"/>
          </w:tcPr>
          <w:p>
            <w:pPr>
              <w:spacing w:after="100" w:before="100"/>
            </w:pPr>
            <w:r>
              <w:rPr>
                <w:sz w:val="20"/>
              </w:rPr>
            </w:r>
            <w:r>
              <w:rPr>
                <w:color w:val="245878"/>
                <w:sz w:val="20"/>
              </w:rPr>
              <w:t>[заполнить]</w:t>
            </w:r>
            <w:r>
              <w:rPr>
                <w:sz w:val="20"/>
              </w:rPr>
            </w:r>
          </w:p>
        </w:tc>
        <w:tc>
          <w:tcPr>
            <w:tcW w:type="dxa" w:w="2409"/>
          </w:tcPr>
          <w:p>
            <w:pPr>
              <w:spacing w:after="100" w:before="100"/>
            </w:pPr>
            <w:r>
              <w:rPr>
                <w:sz w:val="20"/>
              </w:rPr>
            </w:r>
            <w:r>
              <w:rPr>
                <w:color w:val="245878"/>
                <w:sz w:val="20"/>
              </w:rPr>
              <w:t>[заполнить]</w:t>
            </w:r>
            <w:r>
              <w:rPr>
                <w:sz w:val="20"/>
              </w:rPr>
            </w:r>
          </w:p>
        </w:tc>
        <w:tc>
          <w:tcPr>
            <w:tcW w:type="dxa" w:w="2409"/>
          </w:tcPr>
          <w:p>
            <w:pPr>
              <w:spacing w:after="100" w:before="100"/>
            </w:pPr>
            <w:r>
              <w:rPr>
                <w:sz w:val="20"/>
              </w:rPr>
            </w:r>
            <w:r>
              <w:rPr>
                <w:color w:val="245878"/>
                <w:sz w:val="20"/>
              </w:rPr>
              <w:t>[заполнить]</w:t>
            </w:r>
            <w:r>
              <w:rPr>
                <w:sz w:val="20"/>
              </w:rPr>
            </w:r>
          </w:p>
        </w:tc>
      </w:tr>
      <w:tr>
        <w:trPr>
          <w:cantSplit/>
        </w:trPr>
        <w:tc>
          <w:tcPr>
            <w:tcW w:type="dxa" w:w="2409"/>
          </w:tcPr>
          <w:p>
            <w:pPr>
              <w:spacing w:after="100" w:before="100"/>
            </w:pPr>
            <w:r>
              <w:rPr>
                <w:sz w:val="20"/>
              </w:rPr>
            </w:r>
            <w:r>
              <w:rPr>
                <w:color w:val="245878"/>
                <w:sz w:val="20"/>
              </w:rPr>
              <w:t>[заполнить]</w:t>
            </w:r>
            <w:r>
              <w:rPr>
                <w:sz w:val="20"/>
              </w:rPr>
            </w:r>
          </w:p>
        </w:tc>
        <w:tc>
          <w:tcPr>
            <w:tcW w:type="dxa" w:w="2409"/>
          </w:tcPr>
          <w:p>
            <w:pPr>
              <w:spacing w:after="100" w:before="100"/>
            </w:pPr>
            <w:r>
              <w:rPr>
                <w:sz w:val="20"/>
              </w:rPr>
            </w:r>
            <w:r>
              <w:rPr>
                <w:color w:val="245878"/>
                <w:sz w:val="20"/>
              </w:rPr>
              <w:t>[заполнить]</w:t>
            </w:r>
            <w:r>
              <w:rPr>
                <w:sz w:val="20"/>
              </w:rPr>
            </w:r>
          </w:p>
        </w:tc>
        <w:tc>
          <w:tcPr>
            <w:tcW w:type="dxa" w:w="2409"/>
          </w:tcPr>
          <w:p>
            <w:pPr>
              <w:spacing w:after="100" w:before="100"/>
            </w:pPr>
            <w:r>
              <w:rPr>
                <w:sz w:val="20"/>
              </w:rPr>
            </w:r>
            <w:r>
              <w:rPr>
                <w:color w:val="245878"/>
                <w:sz w:val="20"/>
              </w:rPr>
              <w:t>[заполнить]</w:t>
            </w:r>
            <w:r>
              <w:rPr>
                <w:sz w:val="20"/>
              </w:rPr>
            </w:r>
          </w:p>
        </w:tc>
        <w:tc>
          <w:tcPr>
            <w:tcW w:type="dxa" w:w="2409"/>
          </w:tcPr>
          <w:p>
            <w:pPr>
              <w:spacing w:after="100" w:before="100"/>
            </w:pPr>
            <w:r>
              <w:rPr>
                <w:sz w:val="20"/>
              </w:rPr>
            </w:r>
            <w:r>
              <w:rPr>
                <w:color w:val="245878"/>
                <w:sz w:val="20"/>
              </w:rPr>
              <w:t>[заполнить]</w:t>
            </w:r>
            <w:r>
              <w:rPr>
                <w:sz w:val="20"/>
              </w:rPr>
            </w:r>
          </w:p>
        </w:tc>
      </w:tr>
      <w:tr>
        <w:trPr>
          <w:cantSplit/>
        </w:trPr>
        <w:tc>
          <w:tcPr>
            <w:tcW w:type="dxa" w:w="2409"/>
          </w:tcPr>
          <w:p>
            <w:pPr>
              <w:spacing w:after="100" w:before="100"/>
            </w:pPr>
            <w:r>
              <w:rPr>
                <w:sz w:val="20"/>
              </w:rPr>
            </w:r>
            <w:r>
              <w:rPr>
                <w:color w:val="245878"/>
                <w:sz w:val="20"/>
              </w:rPr>
              <w:t>[заполнить]</w:t>
            </w:r>
            <w:r>
              <w:rPr>
                <w:sz w:val="20"/>
              </w:rPr>
            </w:r>
          </w:p>
        </w:tc>
        <w:tc>
          <w:tcPr>
            <w:tcW w:type="dxa" w:w="2409"/>
          </w:tcPr>
          <w:p>
            <w:pPr>
              <w:spacing w:after="100" w:before="100"/>
            </w:pPr>
            <w:r>
              <w:rPr>
                <w:sz w:val="20"/>
              </w:rPr>
            </w:r>
            <w:r>
              <w:rPr>
                <w:color w:val="245878"/>
                <w:sz w:val="20"/>
              </w:rPr>
              <w:t>[заполнить]</w:t>
            </w:r>
            <w:r>
              <w:rPr>
                <w:sz w:val="20"/>
              </w:rPr>
            </w:r>
          </w:p>
        </w:tc>
        <w:tc>
          <w:tcPr>
            <w:tcW w:type="dxa" w:w="2409"/>
          </w:tcPr>
          <w:p>
            <w:pPr>
              <w:spacing w:after="100" w:before="100"/>
            </w:pPr>
            <w:r>
              <w:rPr>
                <w:sz w:val="20"/>
              </w:rPr>
            </w:r>
            <w:r>
              <w:rPr>
                <w:color w:val="245878"/>
                <w:sz w:val="20"/>
              </w:rPr>
              <w:t>[заполнить]</w:t>
            </w:r>
            <w:r>
              <w:rPr>
                <w:sz w:val="20"/>
              </w:rPr>
            </w:r>
          </w:p>
        </w:tc>
        <w:tc>
          <w:tcPr>
            <w:tcW w:type="dxa" w:w="2409"/>
          </w:tcPr>
          <w:p>
            <w:pPr>
              <w:spacing w:after="100" w:before="100"/>
            </w:pPr>
            <w:r>
              <w:rPr>
                <w:sz w:val="20"/>
              </w:rPr>
            </w:r>
            <w:r>
              <w:rPr>
                <w:color w:val="245878"/>
                <w:sz w:val="20"/>
              </w:rPr>
              <w:t>[заполнить]</w:t>
            </w:r>
            <w:r>
              <w:rPr>
                <w:sz w:val="20"/>
              </w:rPr>
            </w:r>
          </w:p>
        </w:tc>
      </w:tr>
      <w:tr>
        <w:trPr>
          <w:cantSplit/>
        </w:trPr>
        <w:tc>
          <w:tcPr>
            <w:tcW w:type="dxa" w:w="2409"/>
          </w:tcPr>
          <w:p>
            <w:pPr>
              <w:spacing w:after="100" w:before="100"/>
            </w:pPr>
            <w:r>
              <w:rPr>
                <w:sz w:val="20"/>
              </w:rPr>
            </w:r>
            <w:r>
              <w:rPr>
                <w:color w:val="245878"/>
                <w:sz w:val="20"/>
              </w:rPr>
              <w:t>[заполнить]</w:t>
            </w:r>
            <w:r>
              <w:rPr>
                <w:sz w:val="20"/>
              </w:rPr>
            </w:r>
          </w:p>
        </w:tc>
        <w:tc>
          <w:tcPr>
            <w:tcW w:type="dxa" w:w="2409"/>
          </w:tcPr>
          <w:p>
            <w:pPr>
              <w:spacing w:after="100" w:before="100"/>
            </w:pPr>
            <w:r>
              <w:rPr>
                <w:sz w:val="20"/>
              </w:rPr>
            </w:r>
            <w:r>
              <w:rPr>
                <w:color w:val="245878"/>
                <w:sz w:val="20"/>
              </w:rPr>
              <w:t>[заполнить]</w:t>
            </w:r>
            <w:r>
              <w:rPr>
                <w:sz w:val="20"/>
              </w:rPr>
            </w:r>
          </w:p>
        </w:tc>
        <w:tc>
          <w:tcPr>
            <w:tcW w:type="dxa" w:w="2409"/>
          </w:tcPr>
          <w:p>
            <w:pPr>
              <w:spacing w:after="100" w:before="100"/>
            </w:pPr>
            <w:r>
              <w:rPr>
                <w:sz w:val="20"/>
              </w:rPr>
            </w:r>
            <w:r>
              <w:rPr>
                <w:color w:val="245878"/>
                <w:sz w:val="20"/>
              </w:rPr>
              <w:t>[заполнить]</w:t>
            </w:r>
            <w:r>
              <w:rPr>
                <w:sz w:val="20"/>
              </w:rPr>
            </w:r>
          </w:p>
        </w:tc>
        <w:tc>
          <w:tcPr>
            <w:tcW w:type="dxa" w:w="2409"/>
          </w:tcPr>
          <w:p>
            <w:pPr>
              <w:spacing w:after="100" w:before="100"/>
            </w:pPr>
            <w:r>
              <w:rPr>
                <w:sz w:val="20"/>
              </w:rPr>
            </w:r>
            <w:r>
              <w:rPr>
                <w:color w:val="245878"/>
                <w:sz w:val="20"/>
              </w:rPr>
              <w:t>[заполнить]</w:t>
            </w:r>
            <w:r>
              <w:rPr>
                <w:sz w:val="20"/>
              </w:rPr>
            </w:r>
          </w:p>
        </w:tc>
      </w:tr>
    </w:tbl>
    <w:p>
      <w:pPr>
        <w:pStyle w:val="Heading1"/>
      </w:pPr>
      <w:r>
        <w:t>3. Оферта и акцепт</w:t>
      </w:r>
    </w:p>
    <w:p>
      <w:r>
        <w:t xml:space="preserve">Итоговая цена </w:t>
      </w:r>
      <w:r>
        <w:rPr>
          <w:color w:val="245878"/>
        </w:rPr>
        <w:t>[сумма]</w:t>
      </w:r>
      <w:r>
        <w:t xml:space="preserve"> рублей, НДС </w:t>
      </w:r>
      <w:r>
        <w:rPr>
          <w:color w:val="245878"/>
        </w:rPr>
        <w:t>[условие]</w:t>
      </w:r>
      <w:r>
        <w:t xml:space="preserve">. Оферта действует до </w:t>
      </w:r>
      <w:r>
        <w:rPr>
          <w:color w:val="245878"/>
        </w:rPr>
        <w:t>[дата]</w:t>
      </w:r>
      <w:r>
        <w:t xml:space="preserve">. Оплата </w:t>
      </w:r>
      <w:r>
        <w:rPr>
          <w:color w:val="245878"/>
        </w:rPr>
        <w:t>[полной суммы / согласованной части]</w:t>
      </w:r>
      <w:r>
        <w:t xml:space="preserve"> в пределах этого срока означает принятие именно настоящих условий.</w:t>
      </w:r>
    </w:p>
    <w:p>
      <w:r>
        <w:t xml:space="preserve">Способ оплаты и назначение платежа: </w:t>
      </w:r>
      <w:r>
        <w:rPr>
          <w:color w:val="245878"/>
        </w:rPr>
        <w:t>[условия]</w:t>
      </w:r>
      <w:r>
        <w:t xml:space="preserve">. Поставка: </w:t>
      </w:r>
      <w:r>
        <w:rPr>
          <w:color w:val="245878"/>
        </w:rPr>
        <w:t>[дата/срок после оплаты]</w:t>
      </w:r>
      <w:r>
        <w:t xml:space="preserve">, адрес </w:t>
      </w:r>
      <w:r>
        <w:rPr>
          <w:color w:val="245878"/>
        </w:rPr>
        <w:t>[адрес]</w:t>
      </w:r>
      <w:r>
        <w:t xml:space="preserve">, доставка и её стоимость </w:t>
      </w:r>
      <w:r>
        <w:rPr>
          <w:color w:val="245878"/>
        </w:rPr>
        <w:t>[условия]</w:t>
      </w:r>
      <w:r>
        <w:t>.</w:t>
      </w:r>
    </w:p>
    <w:p>
      <w:pPr>
        <w:pStyle w:val="Heading1"/>
      </w:pPr>
      <w:r>
        <w:t>4. Передача и качество</w:t>
      </w:r>
    </w:p>
    <w:p>
      <w:r>
        <w:t xml:space="preserve">Товар соответствует согласованным характеристикам и обязательным требованиям. При передаче оформляется </w:t>
      </w:r>
      <w:r>
        <w:rPr>
          <w:color w:val="245878"/>
        </w:rPr>
        <w:t>[накладная/УПД]</w:t>
      </w:r>
      <w:r>
        <w:t xml:space="preserve">. Полномочия получателя подтверждаются </w:t>
      </w:r>
      <w:r>
        <w:rPr>
          <w:color w:val="245878"/>
        </w:rPr>
        <w:t>[документ]</w:t>
      </w:r>
      <w:r>
        <w:t>.</w:t>
      </w:r>
    </w:p>
    <w:p>
      <w:r>
        <w:t xml:space="preserve">Расхождения и недостатки фиксируются актом; требования направляются </w:t>
      </w:r>
      <w:r>
        <w:rPr>
          <w:color w:val="245878"/>
        </w:rPr>
        <w:t>[контакт]</w:t>
      </w:r>
      <w:r>
        <w:t xml:space="preserve">. Гарантия </w:t>
      </w:r>
      <w:r>
        <w:rPr>
          <w:color w:val="245878"/>
        </w:rPr>
        <w:t>[срок/условия]</w:t>
      </w:r>
      <w:r>
        <w:t>. Возврат, ответственность и споры регулируются законом. Для потребительской покупки обязательные права сохраняются.</w:t>
      </w:r>
    </w:p>
    <w:p>
      <w:pPr>
        <w:pStyle w:val="Heading1"/>
      </w:pPr>
      <w:r>
        <w:t>5. Реквизиты и подписи</w:t>
      </w:r>
    </w:p>
    <w:p>
      <w:r>
        <w:t xml:space="preserve">Поставщик: </w:t>
      </w:r>
      <w:r>
        <w:rPr>
          <w:color w:val="245878"/>
        </w:rPr>
        <w:t>[полное имя/наименование; адрес; паспорт или ИНН/ОГРН; представитель и полномочия; банковские реквизиты при расчётах; контакт]</w:t>
      </w:r>
      <w:r>
        <w:t>. Подпись: ______________ /</w:t>
      </w:r>
      <w:r>
        <w:rPr>
          <w:color w:val="245878"/>
        </w:rPr>
        <w:t>[Ф.И.О.]</w:t>
      </w:r>
      <w:r>
        <w:t>/</w:t>
      </w:r>
    </w:p>
    <w:p>
      <w:r>
        <w:br w:type="page"/>
      </w:r>
    </w:p>
    <w:p>
      <w:pPr>
        <w:pStyle w:val="Title"/>
      </w:pPr>
      <w:r>
        <w:t>Памятка к шаблону</w:t>
      </w:r>
    </w:p>
    <w:p>
      <w:r>
        <w:t>Служебная часть. Не входит в подписываемый документ.</w:t>
      </w:r>
    </w:p>
    <w:p>
      <w:pPr>
        <w:pStyle w:val="Heading1"/>
      </w:pPr>
      <w:r>
        <w:t>Для какой ситуации</w:t>
      </w:r>
    </w:p>
    <w:p>
      <w:r>
        <w:t>Краткий договор на разовую поставку товара, акцептуемый оплатой на явно указанных условиях.</w:t>
      </w:r>
    </w:p>
    <w:p>
      <w:pPr>
        <w:pStyle w:val="Heading1"/>
      </w:pPr>
      <w:r>
        <w:t>Перед заполнением</w:t>
      </w:r>
    </w:p>
    <w:p>
      <w:pPr>
        <w:pStyle w:val="ListBullet"/>
      </w:pPr>
      <w:r>
        <w:t>Заполните все поля в квадратных скобках. Даты, суммы и реквизиты в образце намеренно не подставлены.</w:t>
      </w:r>
    </w:p>
    <w:p>
      <w:pPr>
        <w:pStyle w:val="ListBullet"/>
      </w:pPr>
      <w:r>
        <w:t>Выберите подходящие варианты условий, удалите неприменимые варианты и служебные подсказки. Не оставляйте пустые существенные условия.</w:t>
      </w:r>
    </w:p>
    <w:p>
      <w:pPr>
        <w:pStyle w:val="ListBullet"/>
      </w:pPr>
      <w:r>
        <w:t>Сверьте документы сторон, полномочия подписантов, сведения об объекте и приложения. Не подписывайте неподтверждённые заверения.</w:t>
      </w:r>
    </w:p>
    <w:p>
      <w:pPr>
        <w:pStyle w:val="ListBullet"/>
      </w:pPr>
      <w:r>
        <w:t>Это исходная заготовка, а не проверка вашей сделки. Перед использованием обсудите заполнение с юристом или бухгалтером.</w:t>
      </w:r>
    </w:p>
    <w:p>
      <w:pPr>
        <w:pStyle w:val="ListBullet"/>
      </w:pPr>
      <w:r>
        <w:t>Счёт сам по себе не заменяет полноценный договор во всех случаях. Акцепт, товар, количество, сроки и цена должны быть определены. Для работ и услуг нужна другая редакция.</w:t>
      </w:r>
    </w:p>
    <w:p>
      <w:pPr>
        <w:pStyle w:val="Heading1"/>
      </w:pPr>
      <w:r>
        <w:t>Помощь с документом</w:t>
      </w:r>
    </w:p>
    <w:p>
      <w:r>
        <w:t>Можно использовать заготовку самостоятельно. Если условия вызывают вопросы, обратитесь в СОФЮР ГРУПП: специалист поможет проверить применимость и заполнение. Объём и стоимость помощи согласуются отдельно.</w:t>
      </w:r>
    </w:p>
    <w:p>
      <w:r>
        <w:t>Страница материала: https://sofur.ru/document-invoice-contract.html</w:t>
      </w:r>
    </w:p>
    <w:p>
      <w:pPr>
        <w:pStyle w:val="Heading1"/>
      </w:pPr>
      <w:r>
        <w:t>Источники для проверки</w:t>
      </w:r>
    </w:p>
    <w:p>
      <w:r>
        <w:t>Гражданский кодекс РФ, части первая и вторая</w:t>
        <w:br/>
        <w:t>https://pravo.gov.ru/</w:t>
      </w:r>
    </w:p>
    <w:p>
      <w:r>
        <w:t>Редакция заготовки: 2026-10-17. Наличие источников не является отметкой о персональной юридической проверке. Требования и применимость проверяются на дату использования.</w:t>
      </w:r>
    </w:p>
    <w:sectPr w:rsidR="00FC693F" w:rsidRPr="0006063C" w:rsidSect="00034616">
      <w:headerReference w:type="default" r:id="rId9"/>
      <w:footerReference w:type="default" r:id="rId10"/>
      <w:pgSz w:w="11906" w:h="16838"/>
      <w:pgMar w:top="1020" w:right="1134" w:bottom="1020" w:left="1134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right"/>
    </w:pPr>
    <w:r>
      <w:rPr>
        <w:sz w:val="16"/>
      </w:rPr>
      <w:t xml:space="preserve">Редакционный шаблон  |  </w:t>
    </w:r>
    <w:fldSimple w:instr="PAGE"/>
  </w:p>
</w:ftr>
</file>

<file path=word/header1.xml><?xml version="1.0" encoding="utf-8"?>
<w:hd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Header"/>
    </w:pPr>
    <w:r>
      <w:rPr>
        <w:sz w:val="16"/>
      </w:rPr>
      <w:t>СОФЮР ГРУПП  |  БИБЛИОТЕКА ДОКУМЕНТОВ</w:t>
    </w:r>
  </w:p>
</w:hd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120" w:line="269" w:lineRule="auto"/>
    </w:pPr>
    <w:rPr>
      <w:rFonts w:ascii="Arial" w:hAnsi="Arial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 w:ascii="Arial" w:hAnsi="Arial"/>
      <w:b/>
      <w:bCs/>
      <w:color w:val="263D39"/>
      <w:sz w:val="24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 w:ascii="Arial" w:hAnsi="Arial"/>
      <w:b/>
      <w:bCs/>
      <w:color w:val="263D39"/>
      <w:sz w:val="22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 w:ascii="Arial" w:hAnsi="Arial"/>
      <w:color w:val="263D39"/>
      <w:spacing w:val="5"/>
      <w:kern w:val="28"/>
      <w:sz w:val="36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header" Target="header1.xml"/><Relationship Id="rId10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ep:Properties xmlns:ep="http://schemas.openxmlformats.org/officeDocument/2006/extended-properties" xmlns:vt="http://schemas.openxmlformats.org/officeDocument/2006/docPropsVTypes">
  <ep:DocSecurity>0</ep:DocSecurity>
  <ep:ScaleCrop>false</ep:ScaleCrop>
  <ep:HeadingPairs>
    <vt:vector size="2" baseType="variant">
      <vt:variant>
        <vt:lpstr>Title</vt:lpstr>
      </vt:variant>
      <vt:variant>
        <vt:i4>1</vt:i4>
      </vt:variant>
    </vt:vector>
  </ep:HeadingPairs>
  <ep:TitlesOfParts>
    <vt:vector size="1" baseType="lpstr">
      <vt:lpstr/>
    </vt:vector>
  </ep:TitlesOfParts>
  <ep:Manager/>
  <ep:Company>СОФЮР ГРУПП</ep:Company>
  <ep:LinksUpToDate>false</ep:LinksUpToDate>
  <ep:SharedDoc>false</ep:SharedDoc>
  <ep:HyperlinkBase/>
  <ep:HyperlinksChanged>false</ep:HyperlinksChanged>
</ep: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xsi="http://www.w3.org/2001/XMLSchema-instance">
  <dc:title>Счёт-договор</dc:title>
  <dc:subject>Редактируемый шаблон; не индивидуальное юридическое заключение</dc:subject>
  <dc:creator>Редакция СОФЮР ГРУПП</dc:creator>
  <cp:keywords/>
  <dc:description>Редакционный шаблон для заполнения. Библиотека документов СОФЮР ГРУПП.</dc:description>
  <cp:lastModifiedBy>Редакция СОФЮР ГРУПП</cp:lastModifiedBy>
  <cp:revision>1</cp:revision>
  <dcterms:created xsi:type="dcterms:W3CDTF">2026-10-17T00:00:00Z</dcterms:created>
  <dcterms:modified xsi:type="dcterms:W3CDTF">2026-10-17T00:00:00Z</dcterms:modified>
  <cp:category/>
</cp:coreProperties>
</file>