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Положение об оплате труда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Утверждение</w:t>
      </w:r>
    </w:p>
    <w:p>
      <w:r>
        <w:t xml:space="preserve">Работодатель: </w:t>
      </w:r>
      <w:r>
        <w:rPr>
          <w:color w:val="245878"/>
        </w:rPr>
        <w:t>[наименование]</w:t>
      </w:r>
      <w:r>
        <w:t xml:space="preserve">. Утверждено </w:t>
      </w:r>
      <w:r>
        <w:rPr>
          <w:color w:val="245878"/>
        </w:rPr>
        <w:t>[приказ/решение, номер, дата]</w:t>
      </w:r>
      <w:r>
        <w:t xml:space="preserve">. Учёт мнения представительного органа работников при необходимости: </w:t>
      </w:r>
      <w:r>
        <w:rPr>
          <w:color w:val="245878"/>
        </w:rPr>
        <w:t>[реквизиты]</w:t>
      </w:r>
      <w:r>
        <w:t xml:space="preserve">. Дата введения: </w:t>
      </w:r>
      <w:r>
        <w:rPr>
          <w:color w:val="245878"/>
        </w:rPr>
        <w:t>[дата]</w:t>
      </w:r>
      <w:r>
        <w:t>.</w:t>
      </w:r>
    </w:p>
    <w:p>
      <w:pPr>
        <w:pStyle w:val="Heading1"/>
      </w:pPr>
      <w:r>
        <w:t>2. Система оплаты</w:t>
      </w:r>
    </w:p>
    <w:p>
      <w:r>
        <w:t xml:space="preserve">Положение распространяется на </w:t>
      </w:r>
      <w:r>
        <w:rPr>
          <w:color w:val="245878"/>
        </w:rPr>
        <w:t>[категории работников]</w:t>
      </w:r>
      <w:r>
        <w:t xml:space="preserve">. Система оплаты: </w:t>
      </w:r>
      <w:r>
        <w:rPr>
          <w:color w:val="245878"/>
        </w:rPr>
        <w:t>[повременная/сдельная/смешанная с описанием]</w:t>
      </w:r>
      <w:r>
        <w:t xml:space="preserve">. Оклады и ставки определяются </w:t>
      </w:r>
      <w:r>
        <w:rPr>
          <w:color w:val="245878"/>
        </w:rPr>
        <w:t>[штатное расписание, иные документы]</w:t>
      </w:r>
      <w:r>
        <w:t xml:space="preserve"> и трудовыми договорами.</w:t>
      </w:r>
    </w:p>
    <w:p>
      <w:r>
        <w:t>Оплата за полностью выполненную норму не ниже применимых минимальных гарантий. Неполное время и отклонения рассчитываются по закону и условиям договора.</w:t>
      </w:r>
    </w:p>
    <w:p>
      <w:pPr>
        <w:pStyle w:val="Heading1"/>
      </w:pPr>
      <w:r>
        <w:t>3. Доплаты и надбавки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Вид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Основание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Размер / формула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Период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4. Премирование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Премия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Проверяемые показатели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Размер / формула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Срок и документы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5. Начисление и выплаты</w:t>
      </w:r>
    </w:p>
    <w:p>
      <w:r>
        <w:t xml:space="preserve">Заработная плата выплачивается </w:t>
      </w:r>
      <w:r>
        <w:rPr>
          <w:color w:val="245878"/>
        </w:rPr>
        <w:t>[конкретные даты]</w:t>
      </w:r>
      <w:r>
        <w:t xml:space="preserve"> с соблюдением законных интервалов и сроков. Расчётные листки предоставляются </w:t>
      </w:r>
      <w:r>
        <w:rPr>
          <w:color w:val="245878"/>
        </w:rPr>
        <w:t>[порядок]</w:t>
      </w:r>
      <w:r>
        <w:t>. Выбор банка работником осуществляется в предусмотренном законом порядке.</w:t>
      </w:r>
    </w:p>
    <w:p>
      <w:r>
        <w:t>Ночные часы, сверхурочная работа, выходные и праздники, отпуск и иные гарантируемые периоды оплачиваются по применимым нормам. Удержания допускаются только в законных случаях и пределах.</w:t>
      </w:r>
    </w:p>
    <w:p>
      <w:pPr>
        <w:pStyle w:val="Heading1"/>
      </w:pPr>
      <w:r>
        <w:t>6. Изменения и гарантии</w:t>
      </w:r>
    </w:p>
    <w:p>
      <w:r>
        <w:t xml:space="preserve">Индексация проводится </w:t>
      </w:r>
      <w:r>
        <w:rPr>
          <w:color w:val="245878"/>
        </w:rPr>
        <w:t>[периодичность, показатели и процедура, обеспечивающие повышение реального содержания оплаты]</w:t>
      </w:r>
      <w:r>
        <w:t>.</w:t>
      </w:r>
    </w:p>
    <w:p>
      <w:r>
        <w:t>Премии рассчитываются по заранее установленным критериям. Дисциплинарные обстоятельства могут учитываться только в допустимых законом пределах; произвольные штрафы не вводятся.</w:t>
      </w:r>
    </w:p>
    <w:p>
      <w:r>
        <w:t>С положением и изменениями работники знакомятся надлежащим способом. Положения, ухудшающие законные гарантии, не применяются.</w:t>
      </w:r>
    </w:p>
    <w:p>
      <w:pPr>
        <w:pStyle w:val="Heading1"/>
      </w:pPr>
      <w:r>
        <w:t>7. Ответственные</w:t>
      </w:r>
    </w:p>
    <w:p>
      <w:r>
        <w:t xml:space="preserve">Кадровая служба: </w:t>
      </w:r>
      <w:r>
        <w:rPr>
          <w:color w:val="245878"/>
        </w:rPr>
        <w:t>[ответственный]</w:t>
      </w:r>
      <w:r>
        <w:t xml:space="preserve">. Бухгалтерия: </w:t>
      </w:r>
      <w:r>
        <w:rPr>
          <w:color w:val="245878"/>
        </w:rPr>
        <w:t>[ответственный]</w:t>
      </w:r>
      <w:r>
        <w:t xml:space="preserve">. Утвердил: </w:t>
      </w:r>
      <w:r>
        <w:rPr>
          <w:color w:val="245878"/>
        </w:rPr>
        <w:t>[должность]</w:t>
      </w:r>
      <w:r>
        <w:t xml:space="preserve"> ______________ /</w:t>
      </w:r>
      <w:r>
        <w:rPr>
          <w:color w:val="245878"/>
        </w:rPr>
        <w:t>[Ф.И.О.]</w:t>
      </w:r>
      <w:r>
        <w:t>/.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Проект локального положения об оплате труда коммерческого работодателя; требует заполнения и надлежащего принятия.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Заполните реальные формулы, критерии, даты и порядок индексации. Проверьте актуальные правила премирования и процедуру принятия локального акта.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https://sofur.ru/document-remuneration-policy.html</w:t>
      </w:r>
    </w:p>
    <w:p>
      <w:pPr>
        <w:pStyle w:val="Heading1"/>
      </w:pPr>
      <w:r>
        <w:t>Источники для проверки</w:t>
      </w:r>
    </w:p>
    <w:p>
      <w:r>
        <w:t>Роструд: оформление трудовых отношений</w:t>
        <w:br/>
        <w:t>https://xn--80akibcicpdbetz7e2g.xn--p1ai/questions/viewFaq/1318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Положение об оплате труда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