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купли-продажи автомобиля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 xml:space="preserve">, именуемый(ая) «Продавец», и </w:t>
      </w:r>
      <w:r>
        <w:rPr>
          <w:color w:val="245878"/>
        </w:rPr>
        <w:t>[Ф.И.О., дата рождения, паспорт: серия, номер, кем и когда выдан, адрес регистрации]</w:t>
      </w:r>
      <w:r>
        <w:t>, именуемый(ая) «Покупатель», заключили настоящий договор о нижеследующем.</w:t>
      </w:r>
    </w:p>
    <w:p>
      <w:pPr>
        <w:pStyle w:val="Heading1"/>
      </w:pPr>
      <w:r>
        <w:t>2. Предмет договора</w:t>
      </w:r>
    </w:p>
    <w:p>
      <w:r>
        <w:t>Продавец передаёт в собственность Покупателю автомобиль, а Покупатель принимает его и уплачивает согласованную цену.</w:t>
      </w:r>
    </w:p>
    <w:p>
      <w:r>
        <w:t xml:space="preserve">Марка, модель: </w:t>
      </w:r>
      <w:r>
        <w:rPr>
          <w:color w:val="245878"/>
        </w:rPr>
        <w:t>[значение]</w:t>
      </w:r>
      <w:r>
        <w:t xml:space="preserve">. VIN: </w:t>
      </w:r>
      <w:r>
        <w:rPr>
          <w:color w:val="245878"/>
        </w:rPr>
        <w:t>[значение / отсутствует]</w:t>
      </w:r>
      <w:r>
        <w:t xml:space="preserve">. Год выпуска: </w:t>
      </w:r>
      <w:r>
        <w:rPr>
          <w:color w:val="245878"/>
        </w:rPr>
        <w:t>[год]</w:t>
      </w:r>
      <w:r>
        <w:t xml:space="preserve">. Цвет: </w:t>
      </w:r>
      <w:r>
        <w:rPr>
          <w:color w:val="245878"/>
        </w:rPr>
        <w:t>[значение]</w:t>
      </w:r>
      <w:r>
        <w:t xml:space="preserve">. Государственный регистрационный знак: </w:t>
      </w:r>
      <w:r>
        <w:rPr>
          <w:color w:val="245878"/>
        </w:rPr>
        <w:t>[значение / отсутствует]</w:t>
      </w:r>
      <w:r>
        <w:t>.</w:t>
      </w:r>
    </w:p>
    <w:p>
      <w:r>
        <w:t xml:space="preserve">Тип кузова, номер кузова/шасси, мощность и объём двигателя: </w:t>
      </w:r>
      <w:r>
        <w:rPr>
          <w:color w:val="245878"/>
        </w:rPr>
        <w:t>[сведения]</w:t>
      </w:r>
      <w:r>
        <w:t>.</w:t>
      </w:r>
    </w:p>
    <w:p>
      <w:r>
        <w:t xml:space="preserve">ПТС / электронный ПТС: </w:t>
      </w:r>
      <w:r>
        <w:rPr>
          <w:color w:val="245878"/>
        </w:rPr>
        <w:t>[серия, номер, дата / номер ЭПТС]</w:t>
      </w:r>
      <w:r>
        <w:t xml:space="preserve">. СТС: </w:t>
      </w:r>
      <w:r>
        <w:rPr>
          <w:color w:val="245878"/>
        </w:rPr>
        <w:t>[серия, номер, дата]</w:t>
      </w:r>
      <w:r>
        <w:t xml:space="preserve">. Основание права собственности Продавца: </w:t>
      </w:r>
      <w:r>
        <w:rPr>
          <w:color w:val="245878"/>
        </w:rPr>
        <w:t>[документ, номер, дата]</w:t>
      </w:r>
      <w:r>
        <w:t>.</w:t>
      </w:r>
    </w:p>
    <w:p>
      <w:pPr>
        <w:pStyle w:val="Heading1"/>
      </w:pPr>
      <w:r>
        <w:t>3. Цена и расчёты</w:t>
      </w:r>
    </w:p>
    <w:p>
      <w:r>
        <w:t xml:space="preserve">Цена составляет </w:t>
      </w:r>
      <w:r>
        <w:rPr>
          <w:color w:val="245878"/>
        </w:rPr>
        <w:t>[сумма цифрами]</w:t>
      </w:r>
      <w:r>
        <w:t xml:space="preserve"> (</w:t>
      </w:r>
      <w:r>
        <w:rPr>
          <w:color w:val="245878"/>
        </w:rPr>
        <w:t>[сумма прописью]</w:t>
      </w:r>
      <w:r>
        <w:t>) рублей. Цена включает передаваемые принадлежности, перечисленные в акте.</w:t>
      </w:r>
    </w:p>
    <w:p>
      <w:r>
        <w:t xml:space="preserve">Порядок оплаты: </w:t>
      </w:r>
      <w:r>
        <w:rPr>
          <w:color w:val="245878"/>
        </w:rPr>
        <w:t>[банковский перевод / наличные]</w:t>
      </w:r>
      <w:r>
        <w:t xml:space="preserve">, срок: </w:t>
      </w:r>
      <w:r>
        <w:rPr>
          <w:color w:val="245878"/>
        </w:rPr>
        <w:t>[дата или однозначное событие]</w:t>
      </w:r>
      <w:r>
        <w:t xml:space="preserve">, реквизиты получателя: </w:t>
      </w:r>
      <w:r>
        <w:rPr>
          <w:color w:val="245878"/>
        </w:rPr>
        <w:t>[реквизиты]</w:t>
      </w:r>
      <w:r>
        <w:t>. Получение денег подтверждается банковским документом или отдельной распиской. Подписание договора само по себе не подтверждает оплату.</w:t>
      </w:r>
    </w:p>
    <w:p>
      <w:pPr>
        <w:pStyle w:val="Heading1"/>
      </w:pPr>
      <w:r>
        <w:t>4. Состояние и права третьих лиц</w:t>
      </w:r>
    </w:p>
    <w:p>
      <w:r>
        <w:t xml:space="preserve">Пробег на дату передачи: </w:t>
      </w:r>
      <w:r>
        <w:rPr>
          <w:color w:val="245878"/>
        </w:rPr>
        <w:t>[значение]</w:t>
      </w:r>
      <w:r>
        <w:t xml:space="preserve"> км. Известные повреждения, ремонты и неисправности: </w:t>
      </w:r>
      <w:r>
        <w:rPr>
          <w:color w:val="245878"/>
        </w:rPr>
        <w:t>[перечень либо подтверждённое отсутствие]</w:t>
      </w:r>
      <w:r>
        <w:t>. Результаты осмотра отражаются в акте.</w:t>
      </w:r>
    </w:p>
    <w:p>
      <w:r>
        <w:t xml:space="preserve">Продавец сообщает о залоге, аресте, запрете регистрации, споре и правах третьих лиц: </w:t>
      </w:r>
      <w:r>
        <w:rPr>
          <w:color w:val="245878"/>
        </w:rPr>
        <w:t>[сведения]</w:t>
      </w:r>
      <w:r>
        <w:t xml:space="preserve">. Покупателю передаются подтверждающие документы: </w:t>
      </w:r>
      <w:r>
        <w:rPr>
          <w:color w:val="245878"/>
        </w:rPr>
        <w:t>[перечень]</w:t>
      </w:r>
      <w:r>
        <w:t>. Указание «нет» допустимо только после проверки.</w:t>
      </w:r>
    </w:p>
    <w:p>
      <w:pPr>
        <w:pStyle w:val="Heading1"/>
      </w:pPr>
      <w:r>
        <w:t>5. Передача</w:t>
      </w:r>
    </w:p>
    <w:p>
      <w:r>
        <w:t xml:space="preserve">Передача производится </w:t>
      </w:r>
      <w:r>
        <w:rPr>
          <w:color w:val="245878"/>
        </w:rPr>
        <w:t>[дата]</w:t>
      </w:r>
      <w:r>
        <w:t xml:space="preserve"> по адресу </w:t>
      </w:r>
      <w:r>
        <w:rPr>
          <w:color w:val="245878"/>
        </w:rPr>
        <w:t>[адрес]</w:t>
      </w:r>
      <w:r>
        <w:t xml:space="preserve">, оформляется актом приёма-передачи. Вместе передаются ключи, документы и принадлежности: </w:t>
      </w:r>
      <w:r>
        <w:rPr>
          <w:color w:val="245878"/>
        </w:rPr>
        <w:t>[перечень]</w:t>
      </w:r>
      <w:r>
        <w:t>.</w:t>
      </w:r>
    </w:p>
    <w:p>
      <w:r>
        <w:t xml:space="preserve">Право собственности и риск случайной гибели переходят при фактической передаче по акту. Обязанности по регистрационным действиям исполняются в установленном законом порядке. Дополнительные действия сторон: </w:t>
      </w:r>
      <w:r>
        <w:rPr>
          <w:color w:val="245878"/>
        </w:rPr>
        <w:t>[согласованные действия]</w:t>
      </w:r>
      <w:r>
        <w:t>.</w:t>
      </w:r>
    </w:p>
    <w:p>
      <w:pPr>
        <w:pStyle w:val="Heading1"/>
      </w:pPr>
      <w:r>
        <w:t>6. Ответственность</w:t>
      </w:r>
    </w:p>
    <w:p>
      <w:r>
        <w:t>Стороны отвечают за нарушение обязательств по закону. Обнаружение скрытых недостатков и недостоверных сведений рассматривается с учётом обстоятельств, представленных доказательств и применимых норм; осмотр не означает отказ от предусмотренных законом прав.</w:t>
      </w:r>
    </w:p>
    <w:p>
      <w:pPr>
        <w:pStyle w:val="Heading1"/>
      </w:pPr>
      <w:r>
        <w:t>7.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8. Реквизиты и подписи</w:t>
      </w:r>
    </w:p>
    <w:p>
      <w:r>
        <w:t xml:space="preserve">Продавец: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Покупатель: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Продажа транспортного средства между совершеннолетними гражданами без кредита, рассрочки и участия автосалона.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VIN, собственника, ограничения ГИБДД и реестр залогов движимого имущества. Проверки не заменяют осмотр.</w:t>
      </w:r>
    </w:p>
    <w:p>
      <w:pPr>
        <w:pStyle w:val="ListBullet"/>
      </w:pPr>
      <w:r>
        <w:t>Для организации, автосалона, кредитного автомобиля, долевой собственности или рассрочки договор нужно переработать.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https://sofur.ru/document-car-sale.html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автомобиля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